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2008/70 vom 7. Mai 2009</w:t>
      </w:r>
    </w:p>
    <w:p>
      <w:r>
        <w:t>Sg Versicherungsgericht, 2009-05-07, DE</w:t>
      </w:r>
    </w:p>
    <w:p>
      <w:r>
        <w:rPr>
          <w:b/>
        </w:rPr>
        <w:t xml:space="preserve">Quelle: </w:t>
      </w:r>
      <w:r>
        <w:t>https://mcp.opencaselaw.ch/entscheid/sg_publikationen_UV 2008_70</w:t>
      </w:r>
    </w:p>
    <w:p>
      <w:r>
        <w:t>FR: SG_VERSICHERUNGSGERICHT UV 2008/70 du 7 mai 2009</w:t>
      </w:r>
    </w:p>
    <w:p>
      <w:r>
        <w:t>IT: SG_VERSICHERUNGSGERICHT UV 2008/70 del 7 maggio 2009</w:t>
      </w:r>
    </w:p>
    <w:p>
      <w:pPr>
        <w:pStyle w:val="Heading2"/>
      </w:pPr>
      <w:r>
        <w:t>Regeste</w:t>
      </w:r>
    </w:p>
    <w:p>
      <w:r>
        <w:t>Art. 6 UVG: Kausalität von gesundheitlichen Beschwerden im Nachgang zu einer HWS-Distorsion. Prüfung der Rechtmässig der Leistungseinstellung (Entscheid des Versicherungsgerichts des Kantons St. Gallen vom 7. Mai 2009, UV 2008/70).</w:t>
      </w:r>
    </w:p>
    <w:p>
      <w:pPr>
        <w:pStyle w:val="Heading2"/>
      </w:pPr>
      <w:r>
        <w:t>Erwägungen</w:t>
      </w:r>
    </w:p>
    <w:p>
      <w:r>
        <w:rPr>
          <w:b/>
        </w:rPr>
        <w:t>E. 1</w:t>
      </w:r>
    </w:p>
    <w:p>
      <w:r>
        <w:t>1.1    Die Beschwerdeführerin lässt rügen, dass im angefochtenen Einspracheentscheid auf die von ihr in der Einsprache vorgetragene Begründung nicht eingegangen worden sei, weshalb das rechtliche Gehör verletzt sei. – Einspracheentscheide, wie bereits Verfügungen, die den Begehren der Parteien nicht voll entsprechen, sind zu begründen (Art. 52 Abs. 2 bzw.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seine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auseinanderzusetzen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46 des Gesetzes über die Verwaltungsrechtspflege, VRP [sGS 951.1]). 1.2    Die Beschwerdegegnerin begründete den angefochtenen Entscheid mit dem Hinweis auf die in der Verfügung vom 8. Oktober 2007 angeführten rechtlichen Grundlagen. Sie zeigte sodann die Überlegungen, von denen sie sich bei der Verneinung der Unfallkausalität und der Leistungseinstellung leiten liess, in zureichender Weise auf und setzte sich mit den wesentlichen Gesichtspunkten auseinander. Eine Verpflichtung, sich mit jeder tatbeständlichen Behauptung oder jedem rechtlichen Einwand zu befassen, besteht nicht (vgl. BGE 124 V 180 Erw. 1a). Ein Begründungsmangel ist somit nicht ersichtlich. Aber selbst wenn von einer Verletzung der Begründungspflicht auszugehen wäre, könnte dieser Mangel im vorliegenden Verfahren als geheilt gelten.</w:t>
      </w:r>
    </w:p>
    <w:p>
      <w:r>
        <w:rPr>
          <w:b/>
        </w:rPr>
        <w:t>E. 2</w:t>
      </w:r>
    </w:p>
    <w:p>
      <w:r>
        <w:t>2.1    Streitig ist, ob die Leistungen, welche von der Beschwerdegegnerin aufgrund des Unfallereignisses vom 15. Dezember 2001 ausgerichtet wurden, auf den 9. Dezember 2004 eingestellt werden durften oder nicht. Die Leistungspflicht des Unfallversicherers entfällt erst,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der Unfallversicherer jedoch nicht den Beweis für unfallfremde Ursachen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Erw. 3b). Ebenso wenig hat der Unfallversicherer den negativen Beweis zu erbringen, dass kein Gesundheitsschaden mehr vorliegt oder dass die versicherte Person nun bei voller Gesundheit sei (Urteile des Eidgenössischen Versicherungsgerichts [EVG; seit 1. Januar 2007: Sozialrechtliche Abteilungen des Bundesgerichts] vom 18. Dezember 2003 i/S Z. [U 258/02], vom 25. Oktober 2002 i/S L. [U 143/02] und vom 31. August 2001 i/S O. [U 285/00]). 2.2    Gemäss ständiger Praxis des EVG kann ein nach einem versicherten Unfall neu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3</w:t>
      </w:r>
    </w:p>
    <w:p>
      <w:r>
        <w:t>3.1    Dr. B.___ diagnostizierte bei der Beschwerdeführerin am 7. Januar 2001 eine HWS-Distorsion und verneinte eine Arbeitsunfähigkeit (UV-act. ZM1, ZM2). Dr. C.___ bestätigte im Bericht vom 22. April 2002 einen Status nach HWS-Trauma am 15. Dezember 2001 mit segmentalen Dysfunktionen im HWS-Bereich mit Auslösung von migräneartigen Kopfschmerzen sowie segmentalen Dysfunktionen im LWS-Bereich mit belastungsabhängigen Kreuzschmerzen. Er bescheinigte eine volle Arbeitsfähigkeit ab 19. April 2002 und eine um 20% eingeschränkte Arbeitsfähigkeit ab 6. Mai 2002 (UV-act. ZM3f, ZM6). Am 19. Juni und 12. August 2002 diagnostizierte Dr. C.___ ein posttraumatisches Cervikalsyndrom. Initial nach dem Unfall hätten sehr starkes Kopfweh mit Nacken- und Rückenschmerzen bestanden. In der Folge hätten vermehrtes Kopfweh sowie ischialgieforme Rückenschmerzen bestanden (UV-act. ZM5, ZM7). Ab 1. Oktober 2002 bestätigte Dr. C.___ wieder eine volle Arbeitsfähigkeit; die Behandlung dauerte bis 27. September 2002 (UV-act. ZM10f). 3.2    Am 17. September 2003 berichtete Dr. C.___, nach einer fast einjährigen Pause, während welcher die Beschwerdeführerin ein Kind geboren habe, sei keine Behandlung bezüglich Nackenbeschwerden erfolgt. Es bestünden jedoch permanent wieder auftretende Kopfschmerzen je nach Belastung. Eine physikalische Therapie bzw. medizinische Kräftigungstherapie sei indiziert (UV-act. ZM12). Der Chiropraktor Dr. D.___ hielt im Bericht vom 4. Oktober 2003 die Diagnose eines posttraumatischen Cervikocephal- und Lumbalsyndroms bei Status nach Auffahrkollision am 15. Dezember 2001 fest und legte dar, neben den bezüglich Kopfschmerzen relevanten Dysfunktionen im craniocervikalen Übergang seien es vor allem thorakolumbale (Zwerchfell) sowie lumbosacrale Bereiche, welche das Beschwerdebild aufgrund reflektorischer Zusammenhänge immer wieder verstärkt hätten (UV-act. ZM14). Am 1. April 2004 bestätigte Dr. D.___, der Behandlungsabschluss sei noch offen (UV-act. ZM17). Dr. F.___ führte im rheumatologischen Gutachten vom 9. Dezember 2004 unter anderem aus, die Kopfschmerzen hätten nach dem Unfall bis zum Begutachtungszeitpunkt persistiert. Einzig während ca. eines halben Jahres nach der Geburt der Tochter im November 2002 seien sie etwas abgeklungen. Die Beschwerdeführerin klage aktuell über hemicraniale Schmerzen mit Ausstrahlungen gegen den Oberkiefer und mit Taubheitsgefühl in der Wange. Der Gutachter kam zum Schluss, der Unfallmechanismus habe zu einer craniocephalen Akzelera­tion geführt ohne Kopfaufprall. Auch wenn relativ untypische und schwer rekonstruierbare Umstände bzw. Symptome bestehen würden, könne doch davon ausgegangen werden, dass die Kopfschmerzen zunächst in Zusammenhang mit dem Unfallgeschehen zu bringen seien. Unklar bleibe allerdings ihre jahrelange Persistenz. Die Beschwerdeführerin habe durch das Ereignis vom 15. Dezember 2001 eine vorübergehende Schädigung (Kopfschmerzen) erfahren, die in der Regel bei den vorliegenden Unfallmechanismen zeitlich limitiert in Erscheinung träten. Die Persistenz der Beschwerden könne medizinisch nicht erklärt werden. Beim anzunehmenden Unfallmechanismus sei eine Erholung (Restitutio ad integrum) nach ca. einem Jahr zu erwarten. Die zur Zeit bestehenden Beschwerden seien bezüglich Unfallkausalität im Grad einer Möglichkeit zu werten. Unfallfremde Faktoren könnten nicht eruiert werden. Eine weitere Behandlung sei nicht erfolgversprechend. Die Behandlung sei denn auch Ende November (2004) durch den behandelnden Chiropraktor nach 36 Behandlungen abgeschlossen worden. Retrospektiv lasse sich vertreten, dass die Behandlung (im Sinn von Unfallfolgen) nach spätestens einem Jahr habe abgesetzt werden können. Sicherlich aber könne jetzt ein Schlussstrich gezogen werden (UV-act. ZM18). 3.3    Dr. D.___ legte am 11. Februar 2005 dar, die Therapie habe per 16. Dezember 2004 wieder aufgenommen werden müssen, nachdem die Behandlungen Ende November 2004, nach stabilem Verlauf (rund einmonatige Schmerzfreiheit), sistiert worden seien. Bewegungseinschränkungen seien weder von den Ärzten noch von der Beschwerdeführerin je festgestellt worden. Es sei immer nur von belastungsabhängigen Beschwerden die Rede gewesen. Auch während Phasen ausgeprägter Beschwerden seien in der Vergangenheit ausser multisegmentalen Druckdolenzen im Bereich der HWS und lumbosakral nie weitere Auffälligkeiten festzustellen gewesen. Die Beschwerdeführerin sei trotz Kopfaufprall an der Kopfstütze nie von einem Facharzt der Neurologie nach möglichen Kontusionsverletzungen untersucht worden. Bei leichten Schädel-Hirntraumen müsse der Kopfaufprall ätiologisch nicht zwingend vorhanden sein. Angesichts der bestehenden Ungereimtheiten im rheumatologischen Gutachten sei die Angelegenheit nochmals von einem neutralen Gutachter zu beurteilen (UV-act. ZM19). Die in der Folge veranlasste neurologische Begutachtung durch Dr. G.___ ergab gemäss Bericht vom 11. Juni 2007 die Diagnosen von chronifizierten täglichen Kopfschmerzen, formal semiologisch vom Spannungstyp bei Status nach HWS-Beschleunigungstrauma am 15. Dezember 2001, häufigen migräneformen Exazerbationen und möglicher cervikogener Komponente sowie eines lumbovertebralen Schmerzsyndroms. Das klinische Beschwerdebild sei mit überwiegender Wahrscheinlichkeit (&gt; 50%), jedoch nicht ausschliesslich auf das Unfallereignis vom 15. Dezember 2001 zurückzuführen. Als unfallfremder Faktor seien die vorbestehenden, episodischen Kopfschmerzen zu erwähnen, welche als leichtgradige sporadische Migräne ohne Aura gedeutet werden könnten. Allfällige unfallfremde Ursachen würden im ganzen Beschwerdebild eine untergeordnete Rolle spielen, so dass der status quo sine bzw. status quo ante noch nicht erreicht worden sei. Von einer weiteren ärztlichen Behandlung der Unfallfolgen (medikamentöse und entspannend-detonisierende Massnahmen) sei voraussichtlich eine weitere, unter Umständen namhafte Besserung des Gesundheitszustands längerfristig möglich. Die geschilderten Beschwerden seien grösstenteils organischer Genese. Obwohl die Beschwerden mit den im Vordergrund stehenden chronischen Kopf- und Nackenschmerzen mit überwiegender Wahrscheinlichkeit unfallbedingt seien, sei ein Teil der unfallbedingten Beschwerden als sekundär-psychodynamisch im Sinn einer die chronische Schmerzsymptomatik verstärkenden ungünstigen Entwicklung zu sehen. Dieser Anteil sei jedoch als untergeordnet (&lt; 50%) zu betrachten. Die möglichen unfallfremden Ursachen hätten ohne das Unfallereignis aus ihrer eigenen Dynamik heraus die Arbeitsfähigkeit der Beschwerdeführerin mit überwiegender Wahrscheinlichkeit nicht oder nur in einer unwesentlichen Weise beeinträchtigt. Die Arbeitsfähigkeit unter Berücksichtigung der unfallbedingten Beschwerden organischer Genese sei formal als 20-25% zu schätzen. In einer ihren Beschwerden angepassten Tätigkeit könnte die Beschwerdeführerin schätzungsweise eine Arbeitsfähigkeit von 65-70%, unter bestmöglichen Bedingungen (optimale Kopfschmerzbehandlung) erreichen, allenfalls noch höher. Zumutbar seien leichtgradige, teilzeitliche körperliche Arbeiten mit der Möglichkeit, mehrere Pausen einzulegen, sowie die Körperposition häufig zu wechseln (UV-act. ZM20).</w:t>
      </w:r>
    </w:p>
    <w:p>
      <w:r>
        <w:rPr>
          <w:b/>
        </w:rPr>
        <w:t>E. 4</w:t>
      </w:r>
    </w:p>
    <w:p>
      <w:r>
        <w:t>4.1    Eine manuelle ärztliche Untersuchung der versicherten Person fördert klinische, nicht aber objektivierbare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 13/07] Erw. 3.2 und 3.3). Ist ein Schleudertrauma oder eine äquivalente Verletzung der HWS diagnostiziert und liegt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Erw. 4b; vgl. auch BGE 117 V 369 Erw. 3e; Bestätigung in BGE 134 V 109 Erw. 9). Dieses Beschwerdebild mit einer Häufung von Beschwerden muss jedoch nicht in seiner umfassenden Ausprägung innerhalb von 24 bis höchstens 72 Stunden nach dem Unfall aufgetreten sein. Vielmehr genügt es, wenn sich in diesem Zeitraum Beschwerden in der Halsregion oder an der HWS manifestiert haben (Urteile des Bundesgerichts vom 30. Januar 2007 [U 215/05] i/S T. und vom 15. März 2007 [U 258/06] i/S G.; RKUV 2000 Nr. 359 S. 29 Erw. 5e). 4.2    Gemäss Fragebogen vom 23. Januar 2001 gab die Beschwerdeführerin an, nach dem Unfall an Kopfschmerzen sowie Nacken- und Rückenschmerzen gelitten zu haben. Als Vorzustand bestehe ein Wirbelbruch (vor 10 Jahren) mit Beschwerden (UV-act. Z4). Im Zusatzfragebogen bei HWS-Verletzungen vermerkte Dr. B.___ am 1. Februar 2002, es habe ein Kopfanprall (Abknickmechanismus) bei gerader Kopfstellung stattgefunden. Die Beschwerdeführerin sei von der Kollision überrascht worden. Etwa 5 Stunden nach dem Unfall seien Kopf- und Nackenschmerzen mit Ausstrahlung in die Schulter aufgetreten (UV-act. ZM2). Dr. C.___ bestätigte am 22. April 2002, dass es zu einem Kopfanprall an der Kopfstütze gekommen sei und keine Bewusstlosigkeit vorgelegen habe. In der Folge seien migräneartige Kopfschmerzen aufgetreten. Vor dem Unfall hätten keinerlei Kopfschmerzen bestanden. Von einer BWK12-Fraktur 1987 anlässlich eines Skiunfalls habe sich die Beschwerdeführerin vollständig erholt. Sie habe jahrelang ohne Probleme Sport betrieben und keine Rückenschmerzen dabei gehabt (UV-act. ZM3). Gegenüber Dr. F.___ hatte die Beschwerdegegnerin angegeben, dass sie sich an einen Kopfanprall nicht erinnern könne, worauf dieser einen Kopfanprall verneinte (UV-act. ZM18 S. 3 und 7). Dr. D.___ erklärte demgegenüber am 11. Februar 2005, es sei durchaus zu einem Kopfanprall gekommen (UV-act. ZM19 S. 2). Bei fehlender Bewusstlosigkeit und Kopfanprall lediglich an der (weichen) Nackenstütze sowie ohne Hinweise für eine mögliche Amnesie/Bewusstlosigkeit fällt vorliegend eine leichte traumatische Hirnverletzung (MTBI) zum vornherein ausser Betracht (vgl. dazu S. Johannes/R. Schaumann-von Stosch, Grundlegende Aspekte der leichten traumatischen Hirnverletzung, Medizinische Mitteilungen der SUVA Nr. 78 [2007], 74ff). Im weiteren kann angesichts der geschilderten Aktenlage - da über den ganzen Zeitraum nach dem Unfall lediglich von Kopf- und Nackenschmerzen die Rede war - nicht ohne weiteres vom Auftreten eines typischen Beschwerdebilds mit einer Häufung von Beschwerden gesprochen werden. Die weiteren in der Einsprache und im vorliegenden Verfahren zusätzlich geltend gemachten Beschwerden (UV-act. Z102 S. 7) sind aktenmässig - insbesondere auch bei Dr. D.___ - nicht dokumentiert. Äusserungen der Therapeutin E.___ und der Osteopathin H.___ (vgl. act. G 1.2.2 S. 4 unten; act. G 5 S. 4 und S. 7 oben) sind - abgesehen von Rechnungen (UV-act. Z159) - überhaupt nicht aktenkundig. Die Beschwerdegegnerin ging im Resultat von einer - wenn auch zeitlich befristeten - Unfalleinwirkung aus, indem sie ihre Leistungspflicht für die Erst-Behandlung bis Ende September 2002 anerkannte und auch für den Rückfall von September 2003 Leistungen erbrachte, diese jedoch mit Wirkung ab 9. Dezember 2004 einstellte. 4.3    Während im Gutachten des Rheumatologen Dr. F.___ jedenfalls für die Zeit nach der streitigen Leistungseinstellung weder von einer unfallbedingten Arbeitsunfähigkeit noch von einer Behandlungsbedürftigkeit ausgegangen wurde (UV-act. ZM18), bestätigte Dr. G.___ sowohl eine unfallbedingte Arbeitsunfähigkeit (von 75-80% in der angestammten Tätigkeit) als auch einen unfallbedingten Behandlungsbedarf. - Laut den anamnestischen Angaben im Gutachten von Dr. F.___ arbeitete die Beschwerdeführerin vor dem Unfall mit einem Pensum von 90% auf der Intensivstation des Spitals und war teilzeitlich als Lehrkraft tätig (UV-act. 18 S. 5). Gemäss Dr. D.___ musste sie nach dem Unfall aufgrund der Progredienz der Beschwerden und der verminderten Belastbarkeit die Arbeit auf der Intensivstation per 6. Mai 2002 sistieren. Auch bei ihrer Teiltätigkeit als Gymnastiklehrerin habe sie Anpassungen vornehmen müssen und habe anstelle der Aerobiclektionen aufgrund der verminderten Belastbarkeit nur noch Rücken- und Haltungsturnen unterrichtet (UV-act. ZM19 S. 2). Nachdem die ärztliche Unfall-Behandlung bei Dr. C.___ - bei Vorliegen eines deutlich gebesserten Zustandes und gelegentlichem Kopfweh - auf Ende September 2002 abgeschlossen worden war und gemäss diesem Arzt ab 1. Oktober 2002 auch keine unfallbedingte Arbeitsunfähigkeit mehr vorlag (UV-act. ZM10f), brachte die Beschwerdeführerin am 11. November 2002 das erste Kind zur Welt. Vorgesehen war danach ein Mutterschaftsurlaub bis Ende Mai 2003 mit anschliessender Wiederaufnahme der Berufstätigkeit im Rahmen von 40% (UV-act. Z33). Gegenüber Dr. F.___ hatte die Beschwerdeführerin das Pensum als Gymnastiklehrerin von zwei Stunden pro Woche sowie dasjenige als IPS-Schwester von 40% bestätigt (UV-act. ZM18 S. 5). Vor dem geschilderten Hintergrund erscheint die von Dr. G.___ bescheinigte unfallbedingte Arbeitsunfähigkeit "organischer Genese" (vgl. UV-act. ZM20 S. 11 unten) von 75-80% bezogen auf die bisherige Tätigkeit und von 30-35% in einer adaptierten Tätigkeit nicht ohne weiteres nachvollziehbar, zumal der Arzt diese Einschätzungen auch nicht eingehend begründete. Dabei ist von Bedeutung, dass der Neurostatus - als Fachgebiet des Gutachters Dr. G.___ - durchwegs unauffällige Befunde ergab (vgl. UV-act. ZM20 S. 7f). Es ist damit nicht nachvollziehbar, worin die vom Gutachter angeführte "organische Genese" besteht. Soweit ersichtlich ging Dr. G.___ bei seiner Einschätzung von den anamnestischen Angaben der Beschwerdeführerin aus, welche im Juni 2006 das zweite Kind geboren hatte und plante, eine neue Stelle als Praxisgehilfin/Krankenschwester zu 40% zu übernehmen. Sie hatte im weiteren mitgeteilt, dass sie sich in einer adaptierten Tätigkeit eine Leistungsfähigkeit von 60-70% vorstellen könne (vgl. UV-act. ZM20 S. 7). 4.4    Nach der Rechtsprechung sind die Anforderungen an den Beweis des natürlichen Kausalzusammenhangs im Beweisgrad der überwiegenden Wahrscheinlichkeit desto strenger, je grösser der zeitliche Abstand zwischen dem Unfall und dem (erneuten) Eintritt der Gesundheitsschädigung ist (RKUV 1997, 188 Erw. 1c). Zwischen Behandlungsabschluss bei Dr. C.___ und der Meldung von erneut aufgetretenen Beschwerden lagen konkret gut elf Monate (Oktober 2002 bis September 2003). In der Einsprache und im vorliegenden Verfahren liess die Beschwerdeführerin diesbezüglich geltend machen, Dr. C.___ habe am 27. September 2002 die Behandlung nicht abgeschlossen. Vielmehr sei sie mitten im Trainingsprogramm gewesen und habe wegen frühzeitiger Wehen am Ende des sechsten Schwangerschaftsmonats alle Therapien abbrechen müssen. Sie sei von ihrem Gynäkologen zu 100% krankgeschrieben worden, weshalb die (zuvor von Dr. C.___ bestätigte) 20%ige Arbeitsunfähigkeit hinfällig geworden sei. Die restliche Zeit bis zur Geburt am 11. November 2002 sei ihr (während der letzten dreieinhalb Monate der Schwangerschaft) Bettruhe verordnet worden. Gleichwohl habe sie wegen ihrer unfallbedingten Verletzungen die Therapie besuchen dürfen; der letzte Besuch habe am 30. Oktober 2002 stattgefunden. Nach der Geburt habe die Beschwerdeführerin wegen Geburtsfolgen und dem damit verbundenen Heilungsprozess während den ersten Monaten keine Therapien absolvieren dürfen, obwohl sie unter unfallbedingten Schmerzen gelitten habe. Sie habe sich auf Heimübungen beschränken müssen. Im Frühsommer 2003 hätten die Kopfschmerzen wieder zugenommen, weshalb sie im September 2003 Dr. C.___ erneut konsultiert habe (UV-act. Z202 S. 3f). Damit wieder aufgetretene Beeinträchtigungen auch noch nach einer längeren Zeit, während der sich die anfängliche Symptomatik zurückgebildet hat, mit hinreichender Zuverlässigkeit dem Unfall als dem versicherten Ereignis zugerechnet werden können, muss der Beschwerdeverlauf eine gewisse Kontinuität aufweisen. Dieser zeitliche Zusammenhang ist gerade nach Distorsionsverletzungen der Halswirbelsäule von grosser Bedeutung für die Beurteilung der Kausalität, weil ein Zervikalsyndrom - als das nach einer Schleudertraumaverletzung meist zentrale Symptom - in dem Sinn ätiologisch unspezifisch ist, als oft auch andere Faktoren (degenerative Veränderungen, muskuläre Dysbalance etc.) als massgebende Ursachen für diese Beeinträchtigungen in Betracht fallen (vgl. Urteil des EVG vom 6. Juni 2006 i/S P. [U12/06] Erw. 4.2). - Vorliegend ist festzuhalten, dass die Beschwerdeführerin anlässlich einer Besprechung mit dem Schadeninspektor der Beschwerdegegnerin am 15. Januar 2003 keine unfallbedingten Beschwerden geltend machte (UV-act. Z33). Anlässlich der erneuten Konsultation im September 2003 berichtete sie gegenüber Dr. C.___ über "permanent wieder auftretende Kopfschmerzen je nach Belastung" (UV-act. ZM12). Gegenüber dem Rheumatologen Dr. F.___ hatte sie angegeben, nach der Geburt sei eine (ca. halbjährige) Periode angebrochen, in der sie deutlich weniger häufig und nicht belastungsabhängige Kopfschmerzen gehabt habe (ca. einmal pro Woche; vgl. UV-act. ZM18 S. 4 und S. 8 oben). Auch wenn somit die Beschwerdeführerin während des behandlungsfreien Intervalls hinsichtlich Kopfschmerzen nicht vollständig beschwerdefrei war, so waren diese doch während eines längeren Zeitraums deutlich abgeklungen. Damit erscheint zumindest fraglich, ob die im September 2003 wieder (verstärkt) aufgetretenen Beschwerden noch auf den Auffahrunfall vom 15. Dezember 2001 zurückgeführt werden können. Dr. G.___ hatte sich zu dem behandlungsfreien Intervall überhaupt nicht geäussert. Eine Würdigung dieser - hier entscheidenden - Umstände findet sich in seinem Gutachten insbesondere im Zusammenhang mit der Festlegung der unfallbedingten Arbeitsfähigkeit und Behandlungsbedürftigkeit nicht (vgl. UV-act. ZM20 S. 8ff). Angesichts dieser Verhältnisse können die Schlussfolgerungen von Dr. G.___ hinsichtlich unfallbedingter Arbeitsfähigkeit und Behandlungsbedürftigkeit nicht als überzeugend begründet gelten. 4.5    Wie dargelegt konnten weder Dr. G.___ noch Dr. F.___ - bezogen auf ihr angestammtes medizinisches Fachgebiet - relevante (neurologische und rheumatologische) Befunde erheben oder die Persistenz der Kopfbeschwerden erklären. Dr. D.___ bemängelte am Gutachten von Dr. F.___ unter anderem, dass dieser von Einschränkungen am Bewegungsapparat ausgegangen sei. Solche hätten jedoch nie zur Diskussion gestanden. Es sei immer nur um belastungsabhängige Beschwerden gegangen. Im Weiteren habe der Gutachter linksseitige Affektionen vermerkt, obschon diese auf der rechten Seite bestehen würden. Fehlende radiologische Befunde seien bezüglich einer ätiologischen Diagnose (HWS-Verletzungen) irrelevant. Es stelle sich die Frage, wieso einerseits der direkte kausale Zusammenhang zwischen initialen Symptomen und Unfall bestätigt werde und anderseits die Beschwerdeführerin heute rein zufällig und unerklärlich noch an denselben Symptomen leiden solle (UV-act. ZM19). Angesichts dieser medizinischen Einwände, welche sich aufgrund der Akten nicht ohne weiteres widerlegen lassen, sind auch die Schlussfolgerungen von Dr. F.___ in Frage gestellt. Bei dieser Aktenlage ist nicht abschliessend geklärt, ob per 9. Dezember 2004 noch eine unfallbedingte Arbeitsunfähigkeit und Behandlungsbedürftigkeit vorlag bzw. ob von einem Fallabschluss im Sinn von Art. 19 Abs. 1 UVG - als Voraussetzung für die Adäquanzprüfung (BGE 134 V 109) – ausgegangen werden durfte oder nicht. Damit würde sich grundsätzlich eine interdisziplinäre (rheumatologische und neurologische) Begutachtung im Sinne einer Gesamtschau aufdrängen (vgl. dazu BGE 134 V 109 Erw. 10.2.4). Ob eine solche im Ergebnis erforderlich ist, bleibt nachstehend zu prüfen. Dabei ist von Bedeutung, dass eine weitere Begutachtung an dem bereits von Dr. G.___ festgestellten Fehlen von relevanten neurologischen Befunden überwiegend wahrscheinlich nichts zu ändern vermöchte. Eine Begutachtung wäre insbesondere dann nicht notwendig, wenn die Adäquanz auch unter Zugrundelegung der Begutachtungsergebnisse von Dr. G.___ verneint werden müsste. Wenn somit trotz der dargelegten Vorbehalte während des ganzen hier zu prüfenden Zeitraums von 9. Dezember 2004 bis 10. April 2008 (Datum angefochtener Entscheid; vgl. BGE 121 V 362 Erw. 1b mit Hinweisen; Urteil des EVG vom 27. August 2002 [U 172/00] Erw. 3.2 und 4.2) ein teilweise unfallkausales typisches Beschwerdebild - und damit auch das Vorliegen der weiteren, von der Beschwerdeführerin behaupteten, aber nicht aktenkundigen Beschwerden (vgl. act. G 1.2.2 S. 4 unten; act. G 5 S. 4 und S. 7 oben) - zu bejahen wäre, bliebe zu klären, ob die Beschwerden ab 9. Dezember 2004 eine adäquat-kausale Folge des Unfalls darstellen. Die Adäquanz beurteilt sich nach Massgabe der in BGE 117 V 359 Erw. 6 entwickelten und in BGE 134 V 109 Erw. 10 präzisierten Kriterien. Dabei ist auf eine Differenzierung zwischen psychischen und physischen Komponenten zu verzichten, fehlt es doch nach Lage der Akten an einer Dominanz psychischer Probleme (vgl. BGE 123 V 98 Erw. 2a). Letzteres trifft sowohl bezogen auf den Einstellungszeitraum als auch die Zeit danach zu.</w:t>
      </w:r>
    </w:p>
    <w:p>
      <w:r>
        <w:rPr>
          <w:b/>
        </w:rPr>
        <w:t>E. 5</w:t>
      </w:r>
    </w:p>
    <w:p>
      <w:r>
        <w:t>Bei der in Frage stehenden Auffahrkollision ist von einem mittelschweren Ereignis im Grenzbereich zu den leichten Unfällen auszugehen (UV-act. Z5, ZM18 S. 3, ZM20 S. 1; RKUV 2005 Nr. U 549 S. 236).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Erw. 6b). Von besonders dramatischen Begleitumständen oder einer besonderen Eindrücklichkeit des Unfalls kann nicht gesprochen werden. Sodann vermag die Diagnose eines HWS-Distorsionstraumas die Schwere oder besondere Art der Verletzung für sich alleine nicht zu begründen. Es bedarf hierzu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Solche Umstände sind hier nicht gegeben. Es liegt auch keine besondere Schwere der für das Schleudertrauma typischen Beschwerden vor (vgl. BGE 134 V 109 Erw. 10.2.2 mit Hinweisen). Was das Kriterium der fortgesetzt spezifischen, belastenden ärztlichen Behandlung (vgl. BGE 134 V 109 Erw. 10.2.3) betrifft, ist festzuhalten, dass die Beschwerdeführerin nach dem Unfall bis 27. September 2002 in ärztlicher Behandlung stand. Dabei handelte es sich um die Durchführung einer physikalischen Therapie (UV-act. ZM3, ZM5, ZM7, ZM11). Nach einem längeren behandlungsfreien Intervall, welches - unter Ausklammerung des schwangerschaftsbedingten Behandlungsunterbruchs - gut acht Monate von Januar bis Anfang September 2003 dauerte, kam es zu einer erneuten physiotherapeutischen Behandlung bzw. manuellen Therapie wegen permanent wieder auftretenden Kopfschmerzen und intermittierenden Cervikal- und Lumbalbeschwerden sowie Schweregefühl in beiden Beinen (vgl. UV-act. ZM12, ZM14, ZM16f, ZM19, Z35; Z105, Z159). In Anbetracht dieser Aktenlage kann eine fortgesetzt spezifische, die Beschwerdeführerin belastende ärztliche Behandlung im Sinn der Rechtsprechung (vgl. Urteil des Bundesgerichts vom 13. Juni 2008 i/S S. [8C_331/2007], Erw. 4.2.3) nicht als belegt gelten. Wenn Dr. G.___ vier Jahre nach der erneuten Aufnahme der physiotherapeutischen Behandlung eine weitere physiotherapeutische und neu auch medikamentöse Behandlung vorschlug, so kann mit Blick auf die nicht schlüssige Begründung des Gutachtens nicht von der Unfallbedingtheit dieser Therapie ausgegangen werden. Aber selbst wenn ein Behandlungsbedarf im Sinn des Gutachtens von Dr. G.___ anzunehmen wäre, müsste der fortgesetzte Charakter der Behandlung schon mit Blick auf das lange Behandlungsintervall verneint werden.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Die Beschwerdeführerin leidet gemäss den anamnestischen Angaben im Gutachten von Dr. G.___ an "insgesamt erträglichen" chronischen dumpf-drückenden Kopf- und Nackenschmerzen, welche im Intervall bestünden sowie an rezidivierenden, ungefähr ein bis dreimal pro Woche vorkommenden Kopfschmerzattacken mit Schwierigkeiten, sich zu konzentrieren und mit dem Gefühl eines eingeschränkten Allgemeinzustandes. Es bestehe "keine sichere Abhängigkeit" der Kopfschmerzen von Regelblutungen, Ernährung und Wetterwechsel. Während den beiden Schwangerschaften hätten die Kopfschmerzattacken in ihrer Intensität abgenommen (UV-act. ZM20 S. 5f). Zum Zeitraum nach der Geburt des ersten Kindes im November 2002 bis September 2003 finden sich keine Angaben zur Schmerzsituation. Hingegen hatte die Beschwerdeführerin wie erwähnt anlässlich einer Besprechung vom 15. Januar 2003 keine unfallbedingten Beschwerden geltend gemacht (UV-act. Z33). Gegenüber dem Rheumatologen Dr. F.___ hatte sie angegeben, nach der Geburt sei eine (ca. halbjährige) Periode angebrochen, in der sie deutlich weniger häufig und nicht belastungsabhängige Kopfschmerzen gehabt habe (ca. einmal pro Woche; vgl. UV-act. ZM18 S. 4 und S. 8 oben). Wenn somit während eines längeren Zeitraums von einem Wegfall bzw. einem deutlichen Abklingen der Kopfschmerzen auszugehen ist, erscheint das Kriterium der ohne wesentlichen Unterbruch bestehenden erheblichen Beschwerden nicht mit überwiegender Wahrscheinlichkeit erstellt. Ein schwieriger Heilungsverlauf und erhebliche Komplikationen können nicht schon dann angenommen werden, wenn die Therapien zu keinem Heilungserfolg führten. Das Kriterium ist deshalb nicht erfüllt. Ebenso wenig kann von einer ärztlichen Fehlbehandlung, welche die Unfallfolgen erheblich verschlimmert hat, gesprochen werden. Der in der Einsprache geltend gemachte Vorfall anlässlich der Begutachtung durch Dr. F.___, wonach es während der Untersuchung in Bauchlage auf Höhe der Brustwirbel deutlich hörbar geknackt habe und dies "wohl die Ursache der in der Folge eingetretenen Verschlechterung des Gesundheitszustandes.." gewesen sei (UV-act. ZM202 S. 5), kann für sich allein - ohne entsprechende Belege für ärztliche Fehlmanipulationen - nicht als die Unfallfolgen erheblich verschlimmernde ärztliche Fehlbehandlung im erwähnten Sinn gelten. Inwiefern im Weiteren das von Dr. C.___ angeordnete Muskeltraining, welches bei der Beschwerdeführerin durch unpassende Gewichtsübungen immer wieder zu Kopfweh geführt habe (act. G 1.2.2 S. 10f), eine die Unfallfolgen erheblich verschlimmernde ärztliche Fehlbehandlung darstellen soll, ist nicht ohne weiteres ersichtlich. Einzig aufgrund des Umstands, dass durch eine Behandlung Kopfweh hervorgerufen wird, lässt sich nicht schon eine erhebliche Verschlimmerung der Unfallfolgen bejahen. Vielmehr stellt dies einen Anlass dar, die Art der Behandlung zu ändern. Was schliesslich das Kriterium der Arbeitsfähigkeit anbelangt, ist gemäss BGE 134 V 109 Erw.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Aus den Akten ergibt sich, dass die Beschwerdeführerin nach dem Unfall nicht arbeitsunfähig war. Erst ab dem 6. Mai 2002 - rund fünf Monate nach dem Unfall - ergab sich eine 20%ige Arbeitsunfähigkeit (UV-act. ZM2-ZM9), welche von Dr. C.___ bis Ende September 2002 bescheinigt wurde (UV-act. ZM10f). Soweit das Vorbringen der Beschwerdeführerin, wonach Dr. C.___ sie bereits am 19. April 2002 im Umfang von 20% habe krankschreiben wollen, sie jedoch um ihre Arbeitsstelle gebangt habe (act. G 1.2.2 S. 3), zutrifft, wäre von einem gut viermonatigen Zeitraum nach dem Unfall ohne Arbeitsunfähigkeit auszugehen. Nach der erneuten Behandlungsaufnahme im September 2003 äusserten sich Dr. C.___ und Dr. D.___ nicht zur Arbeitsfähigkeit (UV-act. ZM12, ZM14, ZM16f, ZM19) bzw. bestätigten keine Einschränkung derselben. Dr. F.___ bescheinigte im Gutachten vom 9. Dezember 2004 aus unfallbedingter Sicht eine volle Arbeitsfähigkeit (UV-act. ZM18). Erst Dr. G.___ bestätigte im Gutachten vom 11. Juni 2007 eine erhebliche unfallbedingte Arbeitsunfähigkeit (UV-act. ZM20). Vorliegend geht es um den Zeitraum ab 9. Dezember 2004. Das letzterwähnte Gutachten wurde jedoch rund zweieinhalb Jahre später erstellt und basiert auf Untersuchungen vom September 2006. Selbst wenn darauf abgestellt werden könnte (vgl. dazu vorstehende Erw. 4.3 bis 4.5), wäre für die Zeit bis zur Begutachtung durch Dr. G.___ eine erhebliche Arbeitsunfähigkeit trotz ausgewiesener Anstrengungen nicht belegt. Dementsprechend könnte das Kriterium - wenn überhaupt - höchstens in geringem Umfang als erfüllt gelten. Dem Unfall vom 15. Dezember 2001 kann somit keine adäquanzrechtlich massgebende Bedeutung für die über den 9. Dezember 2004 hinaus andauernden Beschwerden mit Auswirkung auf die Arbeitsfähigkeit zugemessen werden. Eine weitere medizinische Begutachtung kann bei diesem Ergebnis ebenso unterbleiben wie die (zur Dokumentation des - hier als gegeben angenommenen - typischen Beschwerdebildes beantragte) Edition der Krankengeschichte durch E.___ sowie die Einholung von Verlaufsberichten bei der behandelnden Osteopathin H.___, bzw. die Einvernahme der Genannten als Zeugen (act. G 5 S. 4). Die Einstellung der Leistungen auf den 9. Dezember 2004 lässt sich demgemäss nicht beanstanden.</w:t>
      </w:r>
    </w:p>
    <w:p>
      <w:r>
        <w:rPr>
          <w:b/>
        </w:rPr>
        <w:t>E. 6</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